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8B" w:rsidRDefault="00EA45CF">
      <w:r w:rsidRPr="009C788B">
        <w:rPr>
          <w:b/>
        </w:rPr>
        <w:t>Analysis</w:t>
      </w:r>
    </w:p>
    <w:p w:rsidR="009C788B" w:rsidRDefault="00EA45CF">
      <w:r>
        <w:t xml:space="preserve">Static Friction In the first part of this experiment, you will determine, from your data, the coefficient of static friction between the hockey puck and the board. The inclination angle at which the puck loses balance and starts sliding down the incline is referred to as </w:t>
      </w:r>
      <w:proofErr w:type="spellStart"/>
      <w:r>
        <w:t>θs</w:t>
      </w:r>
      <w:proofErr w:type="spellEnd"/>
      <w:r>
        <w:t xml:space="preserve">. At this angle, the force of static friction reaches its maximum value (µs mg sin </w:t>
      </w:r>
      <w:proofErr w:type="spellStart"/>
      <w:r>
        <w:t>θs</w:t>
      </w:r>
      <w:proofErr w:type="spellEnd"/>
      <w:r>
        <w:t xml:space="preserve">) and becomes equal to the component of the gravitational force down the incline, as stated in Equation (7.1). From this equation, derive a simple relation (independent of the weight) between µs and </w:t>
      </w:r>
      <w:proofErr w:type="spellStart"/>
      <w:r>
        <w:t>θs</w:t>
      </w:r>
      <w:proofErr w:type="spellEnd"/>
      <w:r>
        <w:t>.</w:t>
      </w:r>
    </w:p>
    <w:p w:rsidR="00EA45CF" w:rsidRDefault="00EA45CF">
      <w:r>
        <w:t xml:space="preserve"> Next, use the measured heights </w:t>
      </w:r>
      <w:proofErr w:type="spellStart"/>
      <w:r>
        <w:t>hs</w:t>
      </w:r>
      <w:proofErr w:type="spellEnd"/>
      <w:r>
        <w:t xml:space="preserve"> (from the five trials) and the length of the board, to calculate the corresponding inclination angles </w:t>
      </w:r>
      <w:proofErr w:type="spellStart"/>
      <w:r>
        <w:t>θs</w:t>
      </w:r>
      <w:proofErr w:type="spellEnd"/>
      <w:r>
        <w:t xml:space="preserve">. The average of these five trials is the experimental measurement of </w:t>
      </w:r>
      <w:proofErr w:type="spellStart"/>
      <w:r>
        <w:t>θs</w:t>
      </w:r>
      <w:proofErr w:type="spellEnd"/>
      <w:r>
        <w:t xml:space="preserve"> and the largest deviation from the average is an estimate of the experimental error (∆</w:t>
      </w:r>
      <w:proofErr w:type="spellStart"/>
      <w:r>
        <w:t>θs</w:t>
      </w:r>
      <w:proofErr w:type="spellEnd"/>
      <w:r>
        <w:t>). After that, it should be straightforward to calculate the coefficient of static friction µs between the puck and the board.</w:t>
      </w:r>
    </w:p>
    <w:p w:rsidR="009C788B" w:rsidRDefault="009C788B">
      <w:r>
        <w:t xml:space="preserve">To estimate the uncertainty (∆µs) you need to use the general theory of errors, which states that if y is a function of x, then </w:t>
      </w:r>
    </w:p>
    <w:p w:rsidR="009C788B" w:rsidRDefault="009C788B">
      <w:r>
        <w:t xml:space="preserve">∆y = </w:t>
      </w:r>
      <w:r>
        <w:t>(</w:t>
      </w:r>
      <w:proofErr w:type="spellStart"/>
      <w:proofErr w:type="gramStart"/>
      <w:r>
        <w:t>dy</w:t>
      </w:r>
      <w:proofErr w:type="spellEnd"/>
      <w:proofErr w:type="gramEnd"/>
      <w:r>
        <w:t xml:space="preserve">/ dx) ∆x </w:t>
      </w:r>
    </w:p>
    <w:p w:rsidR="009C788B" w:rsidRDefault="009C788B">
      <w:r>
        <w:t>Note that for the tangent function, the uncertainty is given by</w:t>
      </w:r>
    </w:p>
    <w:p w:rsidR="009C788B" w:rsidRDefault="009C788B">
      <w:r>
        <w:t xml:space="preserve"> </w:t>
      </w:r>
      <w:proofErr w:type="gramStart"/>
      <w:r>
        <w:t>∆(</w:t>
      </w:r>
      <w:proofErr w:type="gramEnd"/>
      <w:r>
        <w:t xml:space="preserve">tan θ) = d </w:t>
      </w:r>
      <w:proofErr w:type="spellStart"/>
      <w:r>
        <w:t>dθ</w:t>
      </w:r>
      <w:proofErr w:type="spellEnd"/>
      <w:r>
        <w:t xml:space="preserve"> (tan θ) ∆θ</w:t>
      </w:r>
    </w:p>
    <w:p w:rsidR="009C788B" w:rsidRDefault="009C788B">
      <w:r>
        <w:t xml:space="preserve"> </w:t>
      </w:r>
      <w:proofErr w:type="gramStart"/>
      <w:r>
        <w:t xml:space="preserve">= </w:t>
      </w:r>
      <w:r>
        <w:t xml:space="preserve"> </w:t>
      </w:r>
      <w:r>
        <w:t>(</w:t>
      </w:r>
      <w:proofErr w:type="gramEnd"/>
      <w:r>
        <w:t>1</w:t>
      </w:r>
      <w:r>
        <w:t>/ cos θ)^2</w:t>
      </w:r>
      <w:r>
        <w:t xml:space="preserve"> ∆θ </w:t>
      </w:r>
    </w:p>
    <w:p w:rsidR="009C788B" w:rsidRDefault="009C788B">
      <w:r>
        <w:t xml:space="preserve"> </w:t>
      </w:r>
      <w:proofErr w:type="gramStart"/>
      <w:r>
        <w:t>where</w:t>
      </w:r>
      <w:proofErr w:type="gramEnd"/>
      <w:r>
        <w:t xml:space="preserve"> ∆θ is in radians (not degrees).</w:t>
      </w:r>
    </w:p>
    <w:p w:rsidR="009C788B" w:rsidRDefault="009C788B"/>
    <w:p w:rsidR="009C788B" w:rsidRDefault="009C788B"/>
    <w:p w:rsidR="009C788B" w:rsidRDefault="00EA45CF">
      <w:r>
        <w:t>Length of board = 124 cm</w:t>
      </w:r>
    </w:p>
    <w:tbl>
      <w:tblPr>
        <w:tblStyle w:val="TableGrid"/>
        <w:tblpPr w:leftFromText="180" w:rightFromText="180" w:vertAnchor="text" w:horzAnchor="margin" w:tblpY="226"/>
        <w:tblW w:w="0" w:type="auto"/>
        <w:tblLook w:val="04A0" w:firstRow="1" w:lastRow="0" w:firstColumn="1" w:lastColumn="0" w:noHBand="0" w:noVBand="1"/>
      </w:tblPr>
      <w:tblGrid>
        <w:gridCol w:w="4788"/>
        <w:gridCol w:w="4788"/>
      </w:tblGrid>
      <w:tr w:rsidR="00EA45CF" w:rsidTr="00EA45CF">
        <w:tc>
          <w:tcPr>
            <w:tcW w:w="4788" w:type="dxa"/>
          </w:tcPr>
          <w:p w:rsidR="00EA45CF" w:rsidRDefault="00EA45CF" w:rsidP="00EA45CF">
            <w:r>
              <w:t>Hs (m)</w:t>
            </w:r>
          </w:p>
        </w:tc>
        <w:tc>
          <w:tcPr>
            <w:tcW w:w="4788" w:type="dxa"/>
          </w:tcPr>
          <w:p w:rsidR="00EA45CF" w:rsidRDefault="00EA45CF" w:rsidP="00EA45CF">
            <w:proofErr w:type="spellStart"/>
            <w:r>
              <w:t>Ѳs</w:t>
            </w:r>
            <w:proofErr w:type="spellEnd"/>
            <w:r>
              <w:t xml:space="preserve"> (Degrees)</w:t>
            </w:r>
          </w:p>
        </w:tc>
      </w:tr>
      <w:tr w:rsidR="00EA45CF" w:rsidTr="00EA45CF">
        <w:tc>
          <w:tcPr>
            <w:tcW w:w="4788" w:type="dxa"/>
          </w:tcPr>
          <w:p w:rsidR="00EA45CF" w:rsidRDefault="00EA45CF" w:rsidP="00EA45CF">
            <w:r>
              <w:t>34.5</w:t>
            </w:r>
          </w:p>
        </w:tc>
        <w:tc>
          <w:tcPr>
            <w:tcW w:w="4788" w:type="dxa"/>
          </w:tcPr>
          <w:p w:rsidR="00EA45CF" w:rsidRDefault="00EA45CF" w:rsidP="00EA45CF"/>
        </w:tc>
      </w:tr>
      <w:tr w:rsidR="00EA45CF" w:rsidTr="00EA45CF">
        <w:tc>
          <w:tcPr>
            <w:tcW w:w="4788" w:type="dxa"/>
          </w:tcPr>
          <w:p w:rsidR="00EA45CF" w:rsidRDefault="00EA45CF" w:rsidP="00EA45CF">
            <w:r>
              <w:t>41</w:t>
            </w:r>
          </w:p>
        </w:tc>
        <w:tc>
          <w:tcPr>
            <w:tcW w:w="4788" w:type="dxa"/>
          </w:tcPr>
          <w:p w:rsidR="00EA45CF" w:rsidRDefault="00EA45CF" w:rsidP="00EA45CF"/>
        </w:tc>
      </w:tr>
      <w:tr w:rsidR="00EA45CF" w:rsidTr="00EA45CF">
        <w:tc>
          <w:tcPr>
            <w:tcW w:w="4788" w:type="dxa"/>
          </w:tcPr>
          <w:p w:rsidR="00EA45CF" w:rsidRDefault="00EA45CF" w:rsidP="00EA45CF">
            <w:r>
              <w:t>35</w:t>
            </w:r>
          </w:p>
        </w:tc>
        <w:tc>
          <w:tcPr>
            <w:tcW w:w="4788" w:type="dxa"/>
          </w:tcPr>
          <w:p w:rsidR="00EA45CF" w:rsidRDefault="00EA45CF" w:rsidP="00EA45CF"/>
        </w:tc>
      </w:tr>
      <w:tr w:rsidR="00EA45CF" w:rsidTr="00EA45CF">
        <w:tc>
          <w:tcPr>
            <w:tcW w:w="4788" w:type="dxa"/>
          </w:tcPr>
          <w:p w:rsidR="00EA45CF" w:rsidRDefault="00EA45CF" w:rsidP="00EA45CF">
            <w:r>
              <w:t>40</w:t>
            </w:r>
          </w:p>
        </w:tc>
        <w:tc>
          <w:tcPr>
            <w:tcW w:w="4788" w:type="dxa"/>
          </w:tcPr>
          <w:p w:rsidR="00EA45CF" w:rsidRDefault="00EA45CF" w:rsidP="00EA45CF"/>
        </w:tc>
      </w:tr>
      <w:tr w:rsidR="00EA45CF" w:rsidTr="00EA45CF">
        <w:tc>
          <w:tcPr>
            <w:tcW w:w="4788" w:type="dxa"/>
          </w:tcPr>
          <w:p w:rsidR="00EA45CF" w:rsidRDefault="00EA45CF" w:rsidP="00EA45CF">
            <w:r>
              <w:t>36</w:t>
            </w:r>
          </w:p>
        </w:tc>
        <w:tc>
          <w:tcPr>
            <w:tcW w:w="4788" w:type="dxa"/>
          </w:tcPr>
          <w:p w:rsidR="00EA45CF" w:rsidRDefault="00EA45CF" w:rsidP="00EA45CF"/>
        </w:tc>
      </w:tr>
    </w:tbl>
    <w:p w:rsidR="00EA45CF" w:rsidRDefault="00EA45CF"/>
    <w:p w:rsidR="009C788B" w:rsidRDefault="009C788B"/>
    <w:p w:rsidR="009C788B" w:rsidRDefault="009C788B"/>
    <w:p w:rsidR="009C788B" w:rsidRDefault="009C788B"/>
    <w:p w:rsidR="00EA45CF" w:rsidRDefault="00EA45CF"/>
    <w:p w:rsidR="009C788B" w:rsidRPr="009C788B" w:rsidRDefault="009C788B">
      <w:pPr>
        <w:rPr>
          <w:b/>
        </w:rPr>
      </w:pPr>
    </w:p>
    <w:p w:rsidR="009C788B" w:rsidRDefault="009C788B">
      <w:pPr>
        <w:rPr>
          <w:b/>
        </w:rPr>
      </w:pPr>
      <w:r w:rsidRPr="009C788B">
        <w:rPr>
          <w:b/>
        </w:rPr>
        <w:t xml:space="preserve">Kinetic Friction </w:t>
      </w:r>
    </w:p>
    <w:p w:rsidR="009C788B" w:rsidRDefault="009C788B">
      <w:r>
        <w:t xml:space="preserve">To calculate the coefficient of kinetic friction µk between the sliding puck and the board, you need first to calculate the acceleration for a particular inclination angle and then substitute into Equation (7.3). The acceleration can be calculated from the measured time (t) and distance (d) of the sliding puck (i.e. d = 1 2 </w:t>
      </w:r>
      <w:proofErr w:type="spellStart"/>
      <w:proofErr w:type="gramStart"/>
      <w:r>
        <w:t>at2</w:t>
      </w:r>
      <w:proofErr w:type="spellEnd"/>
      <w:r>
        <w:t xml:space="preserve"> )</w:t>
      </w:r>
      <w:proofErr w:type="gramEnd"/>
      <w:r>
        <w:t>. From the five timing trials, calculate the values of t and ∆t for each inclination angle θ. Then, calculate the acceleration corresponding to each inclination angle. Complete Table 7.2 and comment on your results. For example, does µs appear independent of θ? Compare your values for µs and µk.</w:t>
      </w:r>
    </w:p>
    <w:p w:rsidR="009C788B" w:rsidRDefault="009C788B">
      <w:r>
        <w:t>Distance between start and end point = 113</w:t>
      </w:r>
      <w:r>
        <w:t xml:space="preserve"> cm</w:t>
      </w:r>
      <w:bookmarkStart w:id="0" w:name="_GoBack"/>
      <w:bookmarkEnd w:id="0"/>
    </w:p>
    <w:tbl>
      <w:tblPr>
        <w:tblStyle w:val="TableGrid"/>
        <w:tblpPr w:leftFromText="180" w:rightFromText="180" w:vertAnchor="text" w:horzAnchor="margin" w:tblpY="187"/>
        <w:tblW w:w="0" w:type="auto"/>
        <w:tblLook w:val="04A0" w:firstRow="1" w:lastRow="0" w:firstColumn="1" w:lastColumn="0" w:noHBand="0" w:noVBand="1"/>
      </w:tblPr>
      <w:tblGrid>
        <w:gridCol w:w="1915"/>
        <w:gridCol w:w="1915"/>
        <w:gridCol w:w="1915"/>
        <w:gridCol w:w="1915"/>
        <w:gridCol w:w="1916"/>
      </w:tblGrid>
      <w:tr w:rsidR="00EA45CF" w:rsidTr="00EA45CF">
        <w:tc>
          <w:tcPr>
            <w:tcW w:w="1915" w:type="dxa"/>
          </w:tcPr>
          <w:p w:rsidR="00EA45CF" w:rsidRDefault="00EA45CF" w:rsidP="00EA45CF">
            <w:pPr>
              <w:jc w:val="center"/>
            </w:pPr>
            <w:r>
              <w:t>Inclination</w:t>
            </w:r>
          </w:p>
          <w:p w:rsidR="00EA45CF" w:rsidRDefault="00EA45CF" w:rsidP="00EA45CF">
            <w:pPr>
              <w:jc w:val="center"/>
            </w:pPr>
            <w:r>
              <w:t>Ѳ</w:t>
            </w:r>
          </w:p>
        </w:tc>
        <w:tc>
          <w:tcPr>
            <w:tcW w:w="1915" w:type="dxa"/>
          </w:tcPr>
          <w:p w:rsidR="00EA45CF" w:rsidRDefault="00EA45CF" w:rsidP="00EA45CF">
            <w:pPr>
              <w:jc w:val="center"/>
            </w:pPr>
            <w:r>
              <w:t>Time</w:t>
            </w:r>
          </w:p>
          <w:p w:rsidR="00EA45CF" w:rsidRPr="007B4776" w:rsidRDefault="00EA45CF" w:rsidP="00EA45CF">
            <w:pPr>
              <w:jc w:val="center"/>
              <w:rPr>
                <w:i/>
              </w:rPr>
            </w:pPr>
            <w:r>
              <w:rPr>
                <w:i/>
              </w:rPr>
              <w:t>t</w:t>
            </w:r>
          </w:p>
        </w:tc>
        <w:tc>
          <w:tcPr>
            <w:tcW w:w="1915" w:type="dxa"/>
          </w:tcPr>
          <w:p w:rsidR="00EA45CF" w:rsidRDefault="00EA45CF" w:rsidP="00EA45CF">
            <w:pPr>
              <w:jc w:val="center"/>
            </w:pPr>
            <w:r>
              <w:t>Average time</w:t>
            </w:r>
          </w:p>
          <w:p w:rsidR="00EA45CF" w:rsidRDefault="00EA45CF" w:rsidP="00EA45CF">
            <w:pPr>
              <w:jc w:val="center"/>
            </w:pPr>
            <w:r>
              <w:t>t ± ∆t</w:t>
            </w:r>
          </w:p>
        </w:tc>
        <w:tc>
          <w:tcPr>
            <w:tcW w:w="1915" w:type="dxa"/>
          </w:tcPr>
          <w:p w:rsidR="00EA45CF" w:rsidRDefault="00EA45CF" w:rsidP="00EA45CF">
            <w:pPr>
              <w:jc w:val="center"/>
            </w:pPr>
            <w:r>
              <w:t>Acceleration</w:t>
            </w:r>
          </w:p>
          <w:p w:rsidR="00EA45CF" w:rsidRDefault="00EA45CF" w:rsidP="00EA45CF">
            <w:pPr>
              <w:jc w:val="center"/>
            </w:pPr>
            <w:r>
              <w:t>a ± ∆a</w:t>
            </w:r>
          </w:p>
        </w:tc>
        <w:tc>
          <w:tcPr>
            <w:tcW w:w="1916" w:type="dxa"/>
          </w:tcPr>
          <w:p w:rsidR="00EA45CF" w:rsidRDefault="00EA45CF" w:rsidP="00EA45CF">
            <w:pPr>
              <w:jc w:val="center"/>
            </w:pPr>
            <w:r>
              <w:t>µk</w:t>
            </w:r>
          </w:p>
        </w:tc>
      </w:tr>
      <w:tr w:rsidR="00EA45CF" w:rsidTr="00EA45CF">
        <w:tc>
          <w:tcPr>
            <w:tcW w:w="1915" w:type="dxa"/>
            <w:vMerge w:val="restart"/>
          </w:tcPr>
          <w:p w:rsidR="00EA45CF" w:rsidRDefault="00EA45CF" w:rsidP="00EA45CF">
            <w:r>
              <w:t>41.5</w:t>
            </w:r>
          </w:p>
        </w:tc>
        <w:tc>
          <w:tcPr>
            <w:tcW w:w="1915" w:type="dxa"/>
          </w:tcPr>
          <w:p w:rsidR="00EA45CF" w:rsidRDefault="00EA45CF" w:rsidP="00EA45CF">
            <w:pPr>
              <w:jc w:val="center"/>
            </w:pPr>
            <w:r>
              <w:t>2.03</w:t>
            </w:r>
          </w:p>
        </w:tc>
        <w:tc>
          <w:tcPr>
            <w:tcW w:w="1915" w:type="dxa"/>
            <w:vMerge w:val="restart"/>
          </w:tcPr>
          <w:p w:rsidR="00EA45CF" w:rsidRDefault="00EA45CF" w:rsidP="00EA45CF"/>
        </w:tc>
        <w:tc>
          <w:tcPr>
            <w:tcW w:w="1915" w:type="dxa"/>
            <w:vMerge w:val="restart"/>
          </w:tcPr>
          <w:p w:rsidR="00EA45CF" w:rsidRDefault="00EA45CF" w:rsidP="00EA45CF"/>
        </w:tc>
        <w:tc>
          <w:tcPr>
            <w:tcW w:w="1916" w:type="dxa"/>
            <w:vMerge w:val="restart"/>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2.1</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2.05</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1.97</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1.85</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val="restart"/>
          </w:tcPr>
          <w:p w:rsidR="00EA45CF" w:rsidRDefault="00EA45CF" w:rsidP="00EA45CF">
            <w:r>
              <w:t>31</w:t>
            </w:r>
          </w:p>
        </w:tc>
        <w:tc>
          <w:tcPr>
            <w:tcW w:w="1915" w:type="dxa"/>
          </w:tcPr>
          <w:p w:rsidR="00EA45CF" w:rsidRDefault="00EA45CF" w:rsidP="00EA45CF">
            <w:pPr>
              <w:jc w:val="center"/>
            </w:pPr>
            <w:r>
              <w:t>14.76</w:t>
            </w:r>
          </w:p>
        </w:tc>
        <w:tc>
          <w:tcPr>
            <w:tcW w:w="1915" w:type="dxa"/>
            <w:vMerge w:val="restart"/>
          </w:tcPr>
          <w:p w:rsidR="00EA45CF" w:rsidRDefault="00EA45CF" w:rsidP="00EA45CF"/>
        </w:tc>
        <w:tc>
          <w:tcPr>
            <w:tcW w:w="1915" w:type="dxa"/>
            <w:vMerge w:val="restart"/>
          </w:tcPr>
          <w:p w:rsidR="00EA45CF" w:rsidRDefault="00EA45CF" w:rsidP="00EA45CF"/>
        </w:tc>
        <w:tc>
          <w:tcPr>
            <w:tcW w:w="1916" w:type="dxa"/>
            <w:vMerge w:val="restart"/>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14.25</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15.2</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13.6</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12.94</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val="restart"/>
          </w:tcPr>
          <w:p w:rsidR="00EA45CF" w:rsidRDefault="00EA45CF" w:rsidP="00EA45CF">
            <w:r>
              <w:t>53</w:t>
            </w:r>
          </w:p>
        </w:tc>
        <w:tc>
          <w:tcPr>
            <w:tcW w:w="1915" w:type="dxa"/>
          </w:tcPr>
          <w:p w:rsidR="00EA45CF" w:rsidRDefault="00EA45CF" w:rsidP="00EA45CF">
            <w:pPr>
              <w:jc w:val="center"/>
            </w:pPr>
            <w:r>
              <w:t>1.19</w:t>
            </w:r>
          </w:p>
        </w:tc>
        <w:tc>
          <w:tcPr>
            <w:tcW w:w="1915" w:type="dxa"/>
            <w:vMerge w:val="restart"/>
          </w:tcPr>
          <w:p w:rsidR="00EA45CF" w:rsidRDefault="00EA45CF" w:rsidP="00EA45CF"/>
        </w:tc>
        <w:tc>
          <w:tcPr>
            <w:tcW w:w="1915" w:type="dxa"/>
            <w:vMerge w:val="restart"/>
          </w:tcPr>
          <w:p w:rsidR="00EA45CF" w:rsidRDefault="00EA45CF" w:rsidP="00EA45CF"/>
        </w:tc>
        <w:tc>
          <w:tcPr>
            <w:tcW w:w="1916" w:type="dxa"/>
            <w:vMerge w:val="restart"/>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1.21</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1.33</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1.20</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r w:rsidR="00EA45CF" w:rsidTr="00EA45CF">
        <w:tc>
          <w:tcPr>
            <w:tcW w:w="1915" w:type="dxa"/>
            <w:vMerge/>
          </w:tcPr>
          <w:p w:rsidR="00EA45CF" w:rsidRDefault="00EA45CF" w:rsidP="00EA45CF"/>
        </w:tc>
        <w:tc>
          <w:tcPr>
            <w:tcW w:w="1915" w:type="dxa"/>
          </w:tcPr>
          <w:p w:rsidR="00EA45CF" w:rsidRDefault="00EA45CF" w:rsidP="00EA45CF">
            <w:pPr>
              <w:jc w:val="center"/>
            </w:pPr>
            <w:r>
              <w:t>1.21</w:t>
            </w:r>
          </w:p>
        </w:tc>
        <w:tc>
          <w:tcPr>
            <w:tcW w:w="1915" w:type="dxa"/>
            <w:vMerge/>
          </w:tcPr>
          <w:p w:rsidR="00EA45CF" w:rsidRDefault="00EA45CF" w:rsidP="00EA45CF"/>
        </w:tc>
        <w:tc>
          <w:tcPr>
            <w:tcW w:w="1915" w:type="dxa"/>
            <w:vMerge/>
          </w:tcPr>
          <w:p w:rsidR="00EA45CF" w:rsidRDefault="00EA45CF" w:rsidP="00EA45CF"/>
        </w:tc>
        <w:tc>
          <w:tcPr>
            <w:tcW w:w="1916" w:type="dxa"/>
            <w:vMerge/>
          </w:tcPr>
          <w:p w:rsidR="00EA45CF" w:rsidRDefault="00EA45CF" w:rsidP="00EA45CF"/>
        </w:tc>
      </w:tr>
    </w:tbl>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p w:rsidR="00FF5639" w:rsidRDefault="00FF5639"/>
    <w:tbl>
      <w:tblPr>
        <w:tblStyle w:val="TableGrid"/>
        <w:tblW w:w="0" w:type="auto"/>
        <w:tblLook w:val="04A0" w:firstRow="1" w:lastRow="0" w:firstColumn="1" w:lastColumn="0" w:noHBand="0" w:noVBand="1"/>
      </w:tblPr>
      <w:tblGrid>
        <w:gridCol w:w="1915"/>
        <w:gridCol w:w="1915"/>
        <w:gridCol w:w="1915"/>
        <w:gridCol w:w="1915"/>
        <w:gridCol w:w="1916"/>
      </w:tblGrid>
      <w:tr w:rsidR="00FF5639" w:rsidTr="00CE218D">
        <w:tc>
          <w:tcPr>
            <w:tcW w:w="1915" w:type="dxa"/>
          </w:tcPr>
          <w:p w:rsidR="007B4776" w:rsidRDefault="00FF5639" w:rsidP="007B4776">
            <w:pPr>
              <w:jc w:val="center"/>
            </w:pPr>
            <w:r>
              <w:t>Inclination</w:t>
            </w:r>
          </w:p>
          <w:p w:rsidR="00FF5639" w:rsidRDefault="00FF5639" w:rsidP="007B4776">
            <w:pPr>
              <w:jc w:val="center"/>
            </w:pPr>
            <w:r>
              <w:t>Ѳ</w:t>
            </w:r>
          </w:p>
        </w:tc>
        <w:tc>
          <w:tcPr>
            <w:tcW w:w="1915" w:type="dxa"/>
          </w:tcPr>
          <w:p w:rsidR="007B4776" w:rsidRDefault="00FF5639" w:rsidP="007B4776">
            <w:pPr>
              <w:jc w:val="center"/>
            </w:pPr>
            <w:r>
              <w:t>Time</w:t>
            </w:r>
          </w:p>
          <w:p w:rsidR="00FF5639" w:rsidRPr="007B4776" w:rsidRDefault="007B4776" w:rsidP="007B4776">
            <w:pPr>
              <w:jc w:val="center"/>
              <w:rPr>
                <w:i/>
              </w:rPr>
            </w:pPr>
            <w:r>
              <w:rPr>
                <w:i/>
              </w:rPr>
              <w:t>t</w:t>
            </w:r>
          </w:p>
        </w:tc>
        <w:tc>
          <w:tcPr>
            <w:tcW w:w="1915" w:type="dxa"/>
          </w:tcPr>
          <w:p w:rsidR="00FF5639" w:rsidRDefault="00FF5639" w:rsidP="007B4776">
            <w:pPr>
              <w:jc w:val="center"/>
            </w:pPr>
            <w:r>
              <w:t>Average time</w:t>
            </w:r>
          </w:p>
          <w:p w:rsidR="007B4776" w:rsidRDefault="007B4776" w:rsidP="007B4776">
            <w:pPr>
              <w:jc w:val="center"/>
            </w:pPr>
            <w:r>
              <w:t>t ± ∆t</w:t>
            </w:r>
          </w:p>
        </w:tc>
        <w:tc>
          <w:tcPr>
            <w:tcW w:w="1915" w:type="dxa"/>
          </w:tcPr>
          <w:p w:rsidR="00FF5639" w:rsidRDefault="007B4776" w:rsidP="007B4776">
            <w:pPr>
              <w:jc w:val="center"/>
            </w:pPr>
            <w:r>
              <w:rPr>
                <w:i/>
              </w:rPr>
              <w:t xml:space="preserve">g </w:t>
            </w:r>
            <w:r>
              <w:t>sin</w:t>
            </w:r>
            <w:r w:rsidR="00FF5639">
              <w:t xml:space="preserve"> </w:t>
            </w:r>
            <w:r>
              <w:t>Ѳ</w:t>
            </w:r>
          </w:p>
        </w:tc>
        <w:tc>
          <w:tcPr>
            <w:tcW w:w="1916" w:type="dxa"/>
          </w:tcPr>
          <w:p w:rsidR="00FF5639" w:rsidRDefault="007B4776" w:rsidP="007B4776">
            <w:pPr>
              <w:jc w:val="center"/>
            </w:pPr>
            <w:r>
              <w:t>Acceleration</w:t>
            </w:r>
          </w:p>
          <w:p w:rsidR="007B4776" w:rsidRDefault="007B4776" w:rsidP="007B4776">
            <w:pPr>
              <w:jc w:val="center"/>
            </w:pPr>
            <w:r>
              <w:t>a ± ∆a</w:t>
            </w:r>
          </w:p>
        </w:tc>
      </w:tr>
      <w:tr w:rsidR="00FF5639" w:rsidTr="00FF5639">
        <w:trPr>
          <w:trHeight w:val="233"/>
        </w:trPr>
        <w:tc>
          <w:tcPr>
            <w:tcW w:w="1915" w:type="dxa"/>
            <w:vMerge w:val="restart"/>
          </w:tcPr>
          <w:p w:rsidR="00FF5639" w:rsidRDefault="00277C25" w:rsidP="005C4667">
            <w:pPr>
              <w:jc w:val="center"/>
            </w:pPr>
            <w:r>
              <w:t>13</w:t>
            </w:r>
          </w:p>
        </w:tc>
        <w:tc>
          <w:tcPr>
            <w:tcW w:w="1915" w:type="dxa"/>
          </w:tcPr>
          <w:p w:rsidR="00FF5639" w:rsidRDefault="005C4667" w:rsidP="005C4667">
            <w:pPr>
              <w:jc w:val="center"/>
            </w:pPr>
            <w:r>
              <w:t>2.4</w:t>
            </w:r>
          </w:p>
        </w:tc>
        <w:tc>
          <w:tcPr>
            <w:tcW w:w="1915" w:type="dxa"/>
            <w:vMerge w:val="restart"/>
          </w:tcPr>
          <w:p w:rsidR="00FF5639" w:rsidRDefault="00FF5639" w:rsidP="00CE218D"/>
        </w:tc>
        <w:tc>
          <w:tcPr>
            <w:tcW w:w="1915" w:type="dxa"/>
            <w:vMerge w:val="restart"/>
          </w:tcPr>
          <w:p w:rsidR="00FF5639" w:rsidRDefault="00FF5639" w:rsidP="00CE218D"/>
        </w:tc>
        <w:tc>
          <w:tcPr>
            <w:tcW w:w="1916" w:type="dxa"/>
            <w:vMerge w:val="restart"/>
          </w:tcPr>
          <w:p w:rsidR="00FF5639" w:rsidRDefault="00FF5639" w:rsidP="00CE218D"/>
        </w:tc>
      </w:tr>
      <w:tr w:rsidR="00FF5639" w:rsidTr="00CE218D">
        <w:tc>
          <w:tcPr>
            <w:tcW w:w="1915" w:type="dxa"/>
            <w:vMerge/>
          </w:tcPr>
          <w:p w:rsidR="00FF5639" w:rsidRDefault="00FF5639" w:rsidP="005C4667">
            <w:pPr>
              <w:jc w:val="center"/>
            </w:pPr>
          </w:p>
        </w:tc>
        <w:tc>
          <w:tcPr>
            <w:tcW w:w="1915" w:type="dxa"/>
          </w:tcPr>
          <w:p w:rsidR="00FF5639" w:rsidRDefault="005C4667" w:rsidP="005C4667">
            <w:pPr>
              <w:jc w:val="center"/>
            </w:pPr>
            <w:r>
              <w:t>2.06</w:t>
            </w:r>
          </w:p>
        </w:tc>
        <w:tc>
          <w:tcPr>
            <w:tcW w:w="1915" w:type="dxa"/>
            <w:vMerge/>
          </w:tcPr>
          <w:p w:rsidR="00FF5639" w:rsidRDefault="00FF5639" w:rsidP="00CE218D"/>
        </w:tc>
        <w:tc>
          <w:tcPr>
            <w:tcW w:w="1915" w:type="dxa"/>
            <w:vMerge/>
          </w:tcPr>
          <w:p w:rsidR="00FF5639" w:rsidRDefault="00FF5639" w:rsidP="00CE218D"/>
        </w:tc>
        <w:tc>
          <w:tcPr>
            <w:tcW w:w="1916" w:type="dxa"/>
            <w:vMerge/>
          </w:tcPr>
          <w:p w:rsidR="00FF5639" w:rsidRDefault="00FF5639" w:rsidP="00CE218D"/>
        </w:tc>
      </w:tr>
      <w:tr w:rsidR="00FF5639" w:rsidTr="00FF5639">
        <w:trPr>
          <w:trHeight w:val="305"/>
        </w:trPr>
        <w:tc>
          <w:tcPr>
            <w:tcW w:w="1915" w:type="dxa"/>
            <w:vMerge/>
          </w:tcPr>
          <w:p w:rsidR="00FF5639" w:rsidRDefault="00FF5639" w:rsidP="005C4667">
            <w:pPr>
              <w:jc w:val="center"/>
            </w:pPr>
          </w:p>
        </w:tc>
        <w:tc>
          <w:tcPr>
            <w:tcW w:w="1915" w:type="dxa"/>
          </w:tcPr>
          <w:p w:rsidR="00FF5639" w:rsidRDefault="005C4667" w:rsidP="005C4667">
            <w:pPr>
              <w:jc w:val="center"/>
            </w:pPr>
            <w:r>
              <w:t>1.97</w:t>
            </w:r>
          </w:p>
        </w:tc>
        <w:tc>
          <w:tcPr>
            <w:tcW w:w="1915" w:type="dxa"/>
            <w:vMerge/>
          </w:tcPr>
          <w:p w:rsidR="00FF5639" w:rsidRDefault="00FF5639" w:rsidP="00CE218D"/>
        </w:tc>
        <w:tc>
          <w:tcPr>
            <w:tcW w:w="1915" w:type="dxa"/>
            <w:vMerge/>
          </w:tcPr>
          <w:p w:rsidR="00FF5639" w:rsidRDefault="00FF5639" w:rsidP="00CE218D"/>
        </w:tc>
        <w:tc>
          <w:tcPr>
            <w:tcW w:w="1916" w:type="dxa"/>
            <w:vMerge/>
          </w:tcPr>
          <w:p w:rsidR="00FF5639" w:rsidRDefault="00FF5639" w:rsidP="00CE218D"/>
        </w:tc>
      </w:tr>
      <w:tr w:rsidR="00FF5639" w:rsidTr="00CE218D">
        <w:tc>
          <w:tcPr>
            <w:tcW w:w="1915" w:type="dxa"/>
            <w:vMerge w:val="restart"/>
          </w:tcPr>
          <w:p w:rsidR="00FF5639" w:rsidRDefault="00277C25" w:rsidP="005C4667">
            <w:pPr>
              <w:jc w:val="center"/>
            </w:pPr>
            <w:r>
              <w:t>20.5</w:t>
            </w:r>
          </w:p>
        </w:tc>
        <w:tc>
          <w:tcPr>
            <w:tcW w:w="1915" w:type="dxa"/>
          </w:tcPr>
          <w:p w:rsidR="00FF5639" w:rsidRDefault="005C4667" w:rsidP="005C4667">
            <w:pPr>
              <w:jc w:val="center"/>
            </w:pPr>
            <w:r>
              <w:t>1.4</w:t>
            </w:r>
          </w:p>
        </w:tc>
        <w:tc>
          <w:tcPr>
            <w:tcW w:w="1915" w:type="dxa"/>
            <w:vMerge w:val="restart"/>
          </w:tcPr>
          <w:p w:rsidR="00FF5639" w:rsidRDefault="00FF5639" w:rsidP="00CE218D"/>
        </w:tc>
        <w:tc>
          <w:tcPr>
            <w:tcW w:w="1915" w:type="dxa"/>
            <w:vMerge w:val="restart"/>
          </w:tcPr>
          <w:p w:rsidR="00FF5639" w:rsidRDefault="00FF5639" w:rsidP="00CE218D"/>
        </w:tc>
        <w:tc>
          <w:tcPr>
            <w:tcW w:w="1916" w:type="dxa"/>
            <w:vMerge w:val="restart"/>
          </w:tcPr>
          <w:p w:rsidR="00FF5639" w:rsidRDefault="00FF5639" w:rsidP="00CE218D"/>
        </w:tc>
      </w:tr>
      <w:tr w:rsidR="00FF5639" w:rsidTr="00CE218D">
        <w:tc>
          <w:tcPr>
            <w:tcW w:w="1915" w:type="dxa"/>
            <w:vMerge/>
          </w:tcPr>
          <w:p w:rsidR="00FF5639" w:rsidRDefault="00FF5639" w:rsidP="005C4667">
            <w:pPr>
              <w:jc w:val="center"/>
            </w:pPr>
          </w:p>
        </w:tc>
        <w:tc>
          <w:tcPr>
            <w:tcW w:w="1915" w:type="dxa"/>
          </w:tcPr>
          <w:p w:rsidR="00FF5639" w:rsidRDefault="005C4667" w:rsidP="005C4667">
            <w:pPr>
              <w:jc w:val="center"/>
            </w:pPr>
            <w:r>
              <w:t>1.5</w:t>
            </w:r>
          </w:p>
        </w:tc>
        <w:tc>
          <w:tcPr>
            <w:tcW w:w="1915" w:type="dxa"/>
            <w:vMerge/>
          </w:tcPr>
          <w:p w:rsidR="00FF5639" w:rsidRDefault="00FF5639" w:rsidP="00CE218D"/>
        </w:tc>
        <w:tc>
          <w:tcPr>
            <w:tcW w:w="1915" w:type="dxa"/>
            <w:vMerge/>
          </w:tcPr>
          <w:p w:rsidR="00FF5639" w:rsidRDefault="00FF5639" w:rsidP="00CE218D"/>
        </w:tc>
        <w:tc>
          <w:tcPr>
            <w:tcW w:w="1916" w:type="dxa"/>
            <w:vMerge/>
          </w:tcPr>
          <w:p w:rsidR="00FF5639" w:rsidRDefault="00FF5639" w:rsidP="00CE218D"/>
        </w:tc>
      </w:tr>
      <w:tr w:rsidR="00FF5639" w:rsidTr="00FF5639">
        <w:trPr>
          <w:trHeight w:val="332"/>
        </w:trPr>
        <w:tc>
          <w:tcPr>
            <w:tcW w:w="1915" w:type="dxa"/>
            <w:vMerge/>
          </w:tcPr>
          <w:p w:rsidR="00FF5639" w:rsidRDefault="00FF5639" w:rsidP="005C4667">
            <w:pPr>
              <w:jc w:val="center"/>
            </w:pPr>
          </w:p>
        </w:tc>
        <w:tc>
          <w:tcPr>
            <w:tcW w:w="1915" w:type="dxa"/>
          </w:tcPr>
          <w:p w:rsidR="00FF5639" w:rsidRDefault="005C4667" w:rsidP="005C4667">
            <w:pPr>
              <w:jc w:val="center"/>
            </w:pPr>
            <w:r>
              <w:t>1.4</w:t>
            </w:r>
          </w:p>
        </w:tc>
        <w:tc>
          <w:tcPr>
            <w:tcW w:w="1915" w:type="dxa"/>
            <w:vMerge/>
          </w:tcPr>
          <w:p w:rsidR="00FF5639" w:rsidRDefault="00FF5639" w:rsidP="00CE218D"/>
        </w:tc>
        <w:tc>
          <w:tcPr>
            <w:tcW w:w="1915" w:type="dxa"/>
            <w:vMerge/>
          </w:tcPr>
          <w:p w:rsidR="00FF5639" w:rsidRDefault="00FF5639" w:rsidP="00CE218D"/>
        </w:tc>
        <w:tc>
          <w:tcPr>
            <w:tcW w:w="1916" w:type="dxa"/>
            <w:vMerge/>
          </w:tcPr>
          <w:p w:rsidR="00FF5639" w:rsidRDefault="00FF5639" w:rsidP="00CE218D"/>
        </w:tc>
      </w:tr>
      <w:tr w:rsidR="007B4776" w:rsidTr="00FF5639">
        <w:trPr>
          <w:trHeight w:val="350"/>
        </w:trPr>
        <w:tc>
          <w:tcPr>
            <w:tcW w:w="1915" w:type="dxa"/>
            <w:vMerge w:val="restart"/>
          </w:tcPr>
          <w:p w:rsidR="007B4776" w:rsidRDefault="00277C25" w:rsidP="005C4667">
            <w:pPr>
              <w:jc w:val="center"/>
            </w:pPr>
            <w:r>
              <w:t>24</w:t>
            </w:r>
          </w:p>
        </w:tc>
        <w:tc>
          <w:tcPr>
            <w:tcW w:w="1915" w:type="dxa"/>
          </w:tcPr>
          <w:p w:rsidR="007B4776" w:rsidRDefault="005C4667" w:rsidP="005C4667">
            <w:pPr>
              <w:jc w:val="center"/>
            </w:pPr>
            <w:r>
              <w:t>1.32</w:t>
            </w:r>
          </w:p>
        </w:tc>
        <w:tc>
          <w:tcPr>
            <w:tcW w:w="1915" w:type="dxa"/>
            <w:vMerge w:val="restart"/>
          </w:tcPr>
          <w:p w:rsidR="007B4776" w:rsidRDefault="007B4776" w:rsidP="00CE218D"/>
        </w:tc>
        <w:tc>
          <w:tcPr>
            <w:tcW w:w="1915" w:type="dxa"/>
            <w:vMerge w:val="restart"/>
          </w:tcPr>
          <w:p w:rsidR="007B4776" w:rsidRDefault="007B4776" w:rsidP="00CE218D"/>
        </w:tc>
        <w:tc>
          <w:tcPr>
            <w:tcW w:w="1916" w:type="dxa"/>
            <w:vMerge w:val="restart"/>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1.26</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1.2</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FF5639">
        <w:trPr>
          <w:trHeight w:val="350"/>
        </w:trPr>
        <w:tc>
          <w:tcPr>
            <w:tcW w:w="1915" w:type="dxa"/>
            <w:vMerge w:val="restart"/>
          </w:tcPr>
          <w:p w:rsidR="007B4776" w:rsidRDefault="00277C25" w:rsidP="005C4667">
            <w:pPr>
              <w:jc w:val="center"/>
            </w:pPr>
            <w:r>
              <w:t>29.5</w:t>
            </w:r>
          </w:p>
        </w:tc>
        <w:tc>
          <w:tcPr>
            <w:tcW w:w="1915" w:type="dxa"/>
          </w:tcPr>
          <w:p w:rsidR="007B4776" w:rsidRDefault="005C4667" w:rsidP="005C4667">
            <w:pPr>
              <w:jc w:val="center"/>
            </w:pPr>
            <w:r>
              <w:t>1.13</w:t>
            </w:r>
          </w:p>
        </w:tc>
        <w:tc>
          <w:tcPr>
            <w:tcW w:w="1915" w:type="dxa"/>
            <w:vMerge w:val="restart"/>
          </w:tcPr>
          <w:p w:rsidR="007B4776" w:rsidRDefault="007B4776" w:rsidP="00CE218D"/>
        </w:tc>
        <w:tc>
          <w:tcPr>
            <w:tcW w:w="1915" w:type="dxa"/>
            <w:vMerge w:val="restart"/>
          </w:tcPr>
          <w:p w:rsidR="007B4776" w:rsidRDefault="007B4776" w:rsidP="00CE218D"/>
        </w:tc>
        <w:tc>
          <w:tcPr>
            <w:tcW w:w="1916" w:type="dxa"/>
            <w:vMerge w:val="restart"/>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1.07</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1.06</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FF5639">
        <w:trPr>
          <w:trHeight w:val="350"/>
        </w:trPr>
        <w:tc>
          <w:tcPr>
            <w:tcW w:w="1915" w:type="dxa"/>
            <w:vMerge w:val="restart"/>
          </w:tcPr>
          <w:p w:rsidR="007B4776" w:rsidRDefault="00277C25" w:rsidP="005C4667">
            <w:pPr>
              <w:jc w:val="center"/>
            </w:pPr>
            <w:r>
              <w:t>41.5</w:t>
            </w:r>
          </w:p>
        </w:tc>
        <w:tc>
          <w:tcPr>
            <w:tcW w:w="1915" w:type="dxa"/>
          </w:tcPr>
          <w:p w:rsidR="007B4776" w:rsidRDefault="005C4667" w:rsidP="005C4667">
            <w:pPr>
              <w:jc w:val="center"/>
            </w:pPr>
            <w:r>
              <w:t>.93</w:t>
            </w:r>
          </w:p>
        </w:tc>
        <w:tc>
          <w:tcPr>
            <w:tcW w:w="1915" w:type="dxa"/>
            <w:vMerge w:val="restart"/>
          </w:tcPr>
          <w:p w:rsidR="007B4776" w:rsidRDefault="007B4776" w:rsidP="00CE218D"/>
        </w:tc>
        <w:tc>
          <w:tcPr>
            <w:tcW w:w="1915" w:type="dxa"/>
            <w:vMerge w:val="restart"/>
          </w:tcPr>
          <w:p w:rsidR="007B4776" w:rsidRDefault="007B4776" w:rsidP="00CE218D"/>
        </w:tc>
        <w:tc>
          <w:tcPr>
            <w:tcW w:w="1916" w:type="dxa"/>
            <w:vMerge w:val="restart"/>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.9</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FF5639">
        <w:trPr>
          <w:trHeight w:val="350"/>
        </w:trPr>
        <w:tc>
          <w:tcPr>
            <w:tcW w:w="1915" w:type="dxa"/>
            <w:vMerge/>
          </w:tcPr>
          <w:p w:rsidR="007B4776" w:rsidRDefault="007B4776" w:rsidP="005C4667">
            <w:pPr>
              <w:jc w:val="center"/>
            </w:pPr>
          </w:p>
        </w:tc>
        <w:tc>
          <w:tcPr>
            <w:tcW w:w="1915" w:type="dxa"/>
          </w:tcPr>
          <w:p w:rsidR="007B4776" w:rsidRDefault="005C4667" w:rsidP="005C4667">
            <w:pPr>
              <w:jc w:val="center"/>
            </w:pPr>
            <w:r>
              <w:t>.93</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CE218D">
        <w:tc>
          <w:tcPr>
            <w:tcW w:w="1915" w:type="dxa"/>
            <w:vMerge w:val="restart"/>
          </w:tcPr>
          <w:p w:rsidR="007B4776" w:rsidRDefault="00277C25" w:rsidP="005C4667">
            <w:pPr>
              <w:jc w:val="center"/>
            </w:pPr>
            <w:r>
              <w:t>17</w:t>
            </w:r>
          </w:p>
        </w:tc>
        <w:tc>
          <w:tcPr>
            <w:tcW w:w="1915" w:type="dxa"/>
          </w:tcPr>
          <w:p w:rsidR="007B4776" w:rsidRDefault="005C4667" w:rsidP="005C4667">
            <w:pPr>
              <w:jc w:val="center"/>
            </w:pPr>
            <w:r>
              <w:t>1.52</w:t>
            </w:r>
          </w:p>
        </w:tc>
        <w:tc>
          <w:tcPr>
            <w:tcW w:w="1915" w:type="dxa"/>
            <w:vMerge w:val="restart"/>
          </w:tcPr>
          <w:p w:rsidR="007B4776" w:rsidRDefault="007B4776" w:rsidP="00CE218D"/>
        </w:tc>
        <w:tc>
          <w:tcPr>
            <w:tcW w:w="1915" w:type="dxa"/>
            <w:vMerge w:val="restart"/>
          </w:tcPr>
          <w:p w:rsidR="007B4776" w:rsidRDefault="007B4776" w:rsidP="00CE218D"/>
        </w:tc>
        <w:tc>
          <w:tcPr>
            <w:tcW w:w="1916" w:type="dxa"/>
            <w:vMerge w:val="restart"/>
          </w:tcPr>
          <w:p w:rsidR="007B4776" w:rsidRDefault="007B4776" w:rsidP="00CE218D"/>
        </w:tc>
      </w:tr>
      <w:tr w:rsidR="007B4776" w:rsidTr="00CE218D">
        <w:tc>
          <w:tcPr>
            <w:tcW w:w="1915" w:type="dxa"/>
            <w:vMerge/>
          </w:tcPr>
          <w:p w:rsidR="007B4776" w:rsidRDefault="007B4776" w:rsidP="00CE218D"/>
        </w:tc>
        <w:tc>
          <w:tcPr>
            <w:tcW w:w="1915" w:type="dxa"/>
          </w:tcPr>
          <w:p w:rsidR="007B4776" w:rsidRDefault="005C4667" w:rsidP="005C4667">
            <w:pPr>
              <w:jc w:val="center"/>
            </w:pPr>
            <w:r>
              <w:t>1.46</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r w:rsidR="007B4776" w:rsidTr="00CE218D">
        <w:tc>
          <w:tcPr>
            <w:tcW w:w="1915" w:type="dxa"/>
            <w:vMerge/>
          </w:tcPr>
          <w:p w:rsidR="007B4776" w:rsidRDefault="007B4776" w:rsidP="00CE218D"/>
        </w:tc>
        <w:tc>
          <w:tcPr>
            <w:tcW w:w="1915" w:type="dxa"/>
          </w:tcPr>
          <w:p w:rsidR="007B4776" w:rsidRDefault="005C4667" w:rsidP="005C4667">
            <w:pPr>
              <w:jc w:val="center"/>
            </w:pPr>
            <w:r>
              <w:t>1.46</w:t>
            </w:r>
          </w:p>
        </w:tc>
        <w:tc>
          <w:tcPr>
            <w:tcW w:w="1915" w:type="dxa"/>
            <w:vMerge/>
          </w:tcPr>
          <w:p w:rsidR="007B4776" w:rsidRDefault="007B4776" w:rsidP="00CE218D"/>
        </w:tc>
        <w:tc>
          <w:tcPr>
            <w:tcW w:w="1915" w:type="dxa"/>
            <w:vMerge/>
          </w:tcPr>
          <w:p w:rsidR="007B4776" w:rsidRDefault="007B4776" w:rsidP="00CE218D"/>
        </w:tc>
        <w:tc>
          <w:tcPr>
            <w:tcW w:w="1916" w:type="dxa"/>
            <w:vMerge/>
          </w:tcPr>
          <w:p w:rsidR="007B4776" w:rsidRDefault="007B4776" w:rsidP="00CE218D"/>
        </w:tc>
      </w:tr>
    </w:tbl>
    <w:p w:rsidR="00FF5639" w:rsidRDefault="00FF5639" w:rsidP="00FF5639"/>
    <w:p w:rsidR="00FF5639" w:rsidRDefault="009C788B">
      <w:r>
        <w:t>Questions</w:t>
      </w:r>
    </w:p>
    <w:p w:rsidR="009C788B" w:rsidRDefault="009C788B">
      <w:r>
        <w:t xml:space="preserve">1. </w:t>
      </w:r>
      <w:r>
        <w:t>Show that the acceleration of a solid cylinder rolling down an incline, making an angle θ with the horizontal, is given by Equation (7.4). Hint: You can use the principle of conservation of mechanical energy.</w:t>
      </w:r>
    </w:p>
    <w:p w:rsidR="009C788B" w:rsidRDefault="009C788B">
      <w:r>
        <w:t>2. Two spheres look identical and have the same mass. However, one is hollow and the other is solid. Describe an experiment to determine which is which.</w:t>
      </w:r>
    </w:p>
    <w:p w:rsidR="009C788B" w:rsidRDefault="009C788B"/>
    <w:p w:rsidR="009C788B" w:rsidRDefault="009C788B"/>
    <w:sectPr w:rsidR="009C78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39"/>
    <w:rsid w:val="00277C25"/>
    <w:rsid w:val="002B1084"/>
    <w:rsid w:val="005C4667"/>
    <w:rsid w:val="00713021"/>
    <w:rsid w:val="007B4776"/>
    <w:rsid w:val="009C788B"/>
    <w:rsid w:val="00EA45CF"/>
    <w:rsid w:val="00F07AF6"/>
    <w:rsid w:val="00FC337C"/>
    <w:rsid w:val="00FF5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Torys LLP</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Dapo</dc:creator>
  <cp:lastModifiedBy>Dapo</cp:lastModifiedBy>
  <cp:revision>1</cp:revision>
  <dcterms:created xsi:type="dcterms:W3CDTF">2017-06-28T04:17:00Z</dcterms:created>
  <dcterms:modified xsi:type="dcterms:W3CDTF">2017-06-28T05:54:00Z</dcterms:modified>
</cp:coreProperties>
</file>